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602D505" w:rsidR="008A22CF" w:rsidRPr="00F007D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007DA">
        <w:t>3GPP TSG-RAN WG4</w:t>
      </w:r>
      <w:r w:rsidR="001D4850" w:rsidRPr="00F007DA">
        <w:t xml:space="preserve"> Meeting</w:t>
      </w:r>
      <w:r w:rsidR="005071CC" w:rsidRPr="00F007DA">
        <w:t xml:space="preserve"> </w:t>
      </w:r>
      <w:r w:rsidR="005D1E89" w:rsidRPr="00F007DA">
        <w:t>#</w:t>
      </w:r>
      <w:r w:rsidR="00615DC1" w:rsidRPr="00F007DA">
        <w:t>9</w:t>
      </w:r>
      <w:r w:rsidR="0060677E" w:rsidRPr="00F007DA">
        <w:t>9</w:t>
      </w:r>
      <w:r w:rsidR="00B85E70" w:rsidRPr="00F007DA">
        <w:t>-e</w:t>
      </w:r>
      <w:r w:rsidRPr="00F007DA">
        <w:tab/>
      </w:r>
      <w:r w:rsidR="004B60B9" w:rsidRPr="00F007DA">
        <w:rPr>
          <w:szCs w:val="24"/>
        </w:rPr>
        <w:t>R4-</w:t>
      </w:r>
      <w:r w:rsidR="006D1D65" w:rsidRPr="00F007DA">
        <w:rPr>
          <w:szCs w:val="24"/>
        </w:rPr>
        <w:t>2</w:t>
      </w:r>
      <w:r w:rsidR="002D2515" w:rsidRPr="00F007DA">
        <w:rPr>
          <w:szCs w:val="24"/>
        </w:rPr>
        <w:t>1</w:t>
      </w:r>
      <w:r w:rsidR="00743026">
        <w:rPr>
          <w:szCs w:val="24"/>
        </w:rPr>
        <w:t>10641</w:t>
      </w:r>
    </w:p>
    <w:p w14:paraId="500197F1" w14:textId="1657EB58" w:rsidR="005D1E89" w:rsidRPr="00F007DA" w:rsidRDefault="00B85E70" w:rsidP="005D1E89">
      <w:pPr>
        <w:pStyle w:val="3GPPHeader"/>
      </w:pPr>
      <w:bookmarkStart w:id="1" w:name="OLE_LINK3"/>
      <w:bookmarkStart w:id="2" w:name="OLE_LINK4"/>
      <w:r w:rsidRPr="00F007DA">
        <w:t xml:space="preserve">Electronic </w:t>
      </w:r>
      <w:r w:rsidR="00533490" w:rsidRPr="00F007DA">
        <w:t>M</w:t>
      </w:r>
      <w:r w:rsidRPr="00F007DA">
        <w:t>eeting</w:t>
      </w:r>
      <w:r w:rsidR="00526BF8" w:rsidRPr="00F007DA">
        <w:t xml:space="preserve">, </w:t>
      </w:r>
      <w:r w:rsidR="0060677E" w:rsidRPr="00F007DA">
        <w:t>19</w:t>
      </w:r>
      <w:r w:rsidR="002D2515" w:rsidRPr="00F007DA">
        <w:t xml:space="preserve"> </w:t>
      </w:r>
      <w:r w:rsidR="0060677E" w:rsidRPr="00F007DA">
        <w:t>May</w:t>
      </w:r>
      <w:r w:rsidR="00615DC1" w:rsidRPr="00F007DA">
        <w:t xml:space="preserve"> </w:t>
      </w:r>
      <w:r w:rsidR="00526BF8" w:rsidRPr="00F007DA">
        <w:t xml:space="preserve">– </w:t>
      </w:r>
      <w:r w:rsidR="0060677E" w:rsidRPr="00F007DA">
        <w:t>27</w:t>
      </w:r>
      <w:r w:rsidR="005D1E89" w:rsidRPr="00F007DA">
        <w:t xml:space="preserve"> </w:t>
      </w:r>
      <w:r w:rsidR="0060677E" w:rsidRPr="00F007DA">
        <w:t>May</w:t>
      </w:r>
      <w:r w:rsidR="00F956B1" w:rsidRPr="00F007DA">
        <w:t xml:space="preserve"> </w:t>
      </w:r>
      <w:r w:rsidR="005D1E89" w:rsidRPr="00F007DA">
        <w:t>20</w:t>
      </w:r>
      <w:r w:rsidR="006D1D65" w:rsidRPr="00F007DA">
        <w:t>2</w:t>
      </w:r>
      <w:r w:rsidR="002D2515" w:rsidRPr="00F007DA">
        <w:t>1</w:t>
      </w:r>
    </w:p>
    <w:bookmarkEnd w:id="1"/>
    <w:bookmarkEnd w:id="2"/>
    <w:p w14:paraId="65F55581" w14:textId="77777777" w:rsidR="008A22CF" w:rsidRPr="00F007DA" w:rsidRDefault="008A22CF" w:rsidP="008A22CF">
      <w:pPr>
        <w:pStyle w:val="3GPPHeader"/>
      </w:pPr>
    </w:p>
    <w:p w14:paraId="0FDE225D" w14:textId="17A97F2B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Agenda Item:</w:t>
      </w:r>
      <w:r w:rsidRPr="00F007DA">
        <w:rPr>
          <w:sz w:val="22"/>
        </w:rPr>
        <w:tab/>
      </w:r>
      <w:r w:rsidR="0060677E" w:rsidRPr="00F007DA">
        <w:rPr>
          <w:sz w:val="22"/>
        </w:rPr>
        <w:t>9.7.3.2</w:t>
      </w:r>
    </w:p>
    <w:p w14:paraId="57D8FDDC" w14:textId="59E8C7E0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Source:</w:t>
      </w:r>
      <w:r w:rsidRPr="00F007DA">
        <w:rPr>
          <w:sz w:val="22"/>
        </w:rPr>
        <w:tab/>
        <w:t>Ericsson</w:t>
      </w:r>
    </w:p>
    <w:p w14:paraId="3A8FC3FA" w14:textId="1C67B20A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Title:</w:t>
      </w:r>
      <w:r w:rsidRPr="00F007DA">
        <w:rPr>
          <w:sz w:val="22"/>
        </w:rPr>
        <w:tab/>
      </w:r>
      <w:r w:rsidR="008F45BA" w:rsidRPr="00F007DA">
        <w:rPr>
          <w:sz w:val="22"/>
        </w:rPr>
        <w:t>PDSCH demodulation requirements for CA with HST-SFN scenario</w:t>
      </w:r>
    </w:p>
    <w:p w14:paraId="385E2C9B" w14:textId="6BB75015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Document for:</w:t>
      </w:r>
      <w:r w:rsidRPr="00F007DA">
        <w:rPr>
          <w:sz w:val="22"/>
        </w:rPr>
        <w:tab/>
      </w:r>
      <w:r w:rsidR="0064423E" w:rsidRPr="00F007DA">
        <w:rPr>
          <w:sz w:val="22"/>
        </w:rPr>
        <w:t>Discussion</w:t>
      </w:r>
    </w:p>
    <w:p w14:paraId="691BCF8B" w14:textId="3135ABBC" w:rsidR="005D0A8E" w:rsidRPr="00F007DA" w:rsidRDefault="009B01F8" w:rsidP="005D0A8E">
      <w:pPr>
        <w:pStyle w:val="Heading1"/>
        <w:rPr>
          <w:lang w:val="en-US"/>
        </w:rPr>
      </w:pPr>
      <w:r w:rsidRPr="00F007DA">
        <w:rPr>
          <w:lang w:val="en-US"/>
        </w:rPr>
        <w:t>1</w:t>
      </w:r>
      <w:r w:rsidRPr="00F007DA">
        <w:rPr>
          <w:lang w:val="en-US"/>
        </w:rPr>
        <w:tab/>
        <w:t>Introduction</w:t>
      </w:r>
    </w:p>
    <w:p w14:paraId="485186EC" w14:textId="39442852" w:rsidR="000738DA" w:rsidRPr="00F007DA" w:rsidRDefault="002A04F1" w:rsidP="00144A1C">
      <w:r w:rsidRPr="00F007DA">
        <w:t>RAN</w:t>
      </w:r>
      <w:r w:rsidR="005B1190" w:rsidRPr="00F007DA">
        <w:t>4#</w:t>
      </w:r>
      <w:r w:rsidR="001A13B3" w:rsidRPr="00F007DA">
        <w:t>98</w:t>
      </w:r>
      <w:r w:rsidR="001B56E4" w:rsidRPr="00F007DA">
        <w:t>bis</w:t>
      </w:r>
      <w:r w:rsidRPr="00F007DA">
        <w:t xml:space="preserve">-e </w:t>
      </w:r>
      <w:r w:rsidR="009B1E5F" w:rsidRPr="00F007DA">
        <w:t>agreed</w:t>
      </w:r>
      <w:r w:rsidRPr="00F007DA">
        <w:t xml:space="preserve"> </w:t>
      </w:r>
      <w:r w:rsidR="00E57BCB" w:rsidRPr="00F007DA">
        <w:t xml:space="preserve">the </w:t>
      </w:r>
      <w:r w:rsidR="001A13B3" w:rsidRPr="00F007DA">
        <w:t>way forward on</w:t>
      </w:r>
      <w:r w:rsidR="00E57BCB" w:rsidRPr="00F007DA">
        <w:t xml:space="preserve"> </w:t>
      </w:r>
      <w:r w:rsidR="00144A1C" w:rsidRPr="00F007DA">
        <w:t xml:space="preserve">PDSCH CA demodulation requirements for HST-SFN </w:t>
      </w:r>
      <w:r w:rsidR="00BC4B1D" w:rsidRPr="00F007DA">
        <w:fldChar w:fldCharType="begin"/>
      </w:r>
      <w:r w:rsidR="00BC4B1D" w:rsidRPr="00F007DA">
        <w:instrText xml:space="preserve"> REF _Ref52995642 \r \h </w:instrText>
      </w:r>
      <w:r w:rsidR="00BC4B1D" w:rsidRPr="00F007DA">
        <w:fldChar w:fldCharType="separate"/>
      </w:r>
      <w:r w:rsidR="00BC4B1D" w:rsidRPr="00F007DA">
        <w:t>[1]</w:t>
      </w:r>
      <w:r w:rsidR="00BC4B1D" w:rsidRPr="00F007DA">
        <w:fldChar w:fldCharType="end"/>
      </w:r>
      <w:r w:rsidR="00A56011" w:rsidRPr="00F007DA">
        <w:t xml:space="preserve">. </w:t>
      </w:r>
      <w:r w:rsidR="00A44A26" w:rsidRPr="00F007DA">
        <w:t>This contribution discusses the open issues for PDSCH CA demodulation requirements with HST</w:t>
      </w:r>
      <w:r w:rsidR="00355634" w:rsidRPr="00F007DA">
        <w:t xml:space="preserve">. </w:t>
      </w:r>
    </w:p>
    <w:p w14:paraId="643B01F3" w14:textId="092C7FA5" w:rsidR="005F7D4B" w:rsidRPr="00F007DA" w:rsidRDefault="005F7D4B" w:rsidP="005F7D4B">
      <w:pPr>
        <w:pStyle w:val="Heading1"/>
        <w:rPr>
          <w:lang w:val="en-US"/>
        </w:rPr>
      </w:pPr>
      <w:r w:rsidRPr="00F007DA">
        <w:rPr>
          <w:lang w:val="en-US"/>
        </w:rPr>
        <w:t>2</w:t>
      </w:r>
      <w:r w:rsidRPr="00F007DA">
        <w:rPr>
          <w:lang w:val="en-US"/>
        </w:rPr>
        <w:tab/>
        <w:t>Discussion</w:t>
      </w:r>
    </w:p>
    <w:p w14:paraId="62055EBD" w14:textId="55CFF86A" w:rsidR="007B325C" w:rsidRPr="00F007DA" w:rsidRDefault="007B325C" w:rsidP="007B325C">
      <w:pPr>
        <w:pStyle w:val="Heading2"/>
        <w:rPr>
          <w:lang w:val="en-US"/>
        </w:rPr>
      </w:pPr>
      <w:r w:rsidRPr="00F007DA">
        <w:rPr>
          <w:lang w:val="en-US"/>
        </w:rPr>
        <w:t>2.</w:t>
      </w:r>
      <w:r w:rsidR="008B1AA4" w:rsidRPr="00F007DA">
        <w:rPr>
          <w:lang w:val="en-US"/>
        </w:rPr>
        <w:t>1</w:t>
      </w:r>
      <w:r w:rsidRPr="00F007DA">
        <w:rPr>
          <w:lang w:val="en-US"/>
        </w:rPr>
        <w:tab/>
        <w:t>SCS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325C" w:rsidRPr="00F007DA" w14:paraId="78D32941" w14:textId="77777777" w:rsidTr="007B325C">
        <w:tc>
          <w:tcPr>
            <w:tcW w:w="9629" w:type="dxa"/>
          </w:tcPr>
          <w:p w14:paraId="0AC8BA86" w14:textId="1F80152C" w:rsidR="003B445C" w:rsidRPr="00F007DA" w:rsidRDefault="003B445C" w:rsidP="008B1AA4">
            <w:pPr>
              <w:rPr>
                <w:b/>
                <w:bCs/>
              </w:rPr>
            </w:pPr>
            <w:r w:rsidRPr="00F007DA">
              <w:rPr>
                <w:b/>
                <w:bCs/>
              </w:rPr>
              <w:t>SCS configuration and applicability rules for SCS configuration</w:t>
            </w:r>
          </w:p>
          <w:p w14:paraId="077697DF" w14:textId="2F59A05C" w:rsidR="008B1AA4" w:rsidRPr="00F007DA" w:rsidRDefault="008B1AA4" w:rsidP="008B1AA4">
            <w:r w:rsidRPr="00F007DA">
              <w:t>Option 1: Do not introduce requirements in HST for FDD 15KHz + TDD 15KHz CA and TDD 15 kHz + TDD 30 kHz CA. If UE supports both FDD 15 kHz + TDD 30 kHz and FDD 15 kHz + FDD 15 kHz CA duplex modes, apply requirements only to the first one (i.e. use the same applicability rule on CA duplex mode for HST CA as CA CQI requirements).​</w:t>
            </w:r>
          </w:p>
          <w:p w14:paraId="6BACF54A" w14:textId="77777777" w:rsidR="008B1AA4" w:rsidRPr="00F007DA" w:rsidRDefault="008B1AA4" w:rsidP="008B1AA4">
            <w:r w:rsidRPr="00F007DA">
              <w:t>Option 2: Introduce requirements in HST for FDD 15 kHz + TDD 15 kHz CA and TDD 15 kHz + TDD 30 kHz CA, and the applicability rule between CA scenario with TDD 15 kHz SCS and CA scenario with TDD 30 kHz SCS specified in Rel-16 can be reused​</w:t>
            </w:r>
          </w:p>
          <w:p w14:paraId="0B814224" w14:textId="52C61773" w:rsidR="007B325C" w:rsidRPr="00F007DA" w:rsidRDefault="008B1AA4" w:rsidP="008B1AA4">
            <w:r w:rsidRPr="00F007DA">
              <w:t>Option 3: Do not introduce requirements in HST for FDD 15 kHz + TDD 15 kHz CA and TDD 15 kHz + TDD 30 kHz CA, and no applicability rule for FDD 15 kHz + FDD 15 kHz CA, TDD 30 kHz + TDD 30 kHz CA and FDD 15 kHz + TDD 30 kHz CA (i.e. not to reuse CA CQI applicability rule to PDSCH CA normal demodulation requirements)​</w:t>
            </w:r>
          </w:p>
        </w:tc>
      </w:tr>
    </w:tbl>
    <w:p w14:paraId="031061F0" w14:textId="77777777" w:rsidR="007B325C" w:rsidRPr="00F007DA" w:rsidRDefault="007B325C" w:rsidP="007B325C"/>
    <w:p w14:paraId="45FFD8F5" w14:textId="7485D5B8" w:rsidR="00D21D2C" w:rsidRPr="00F007DA" w:rsidRDefault="00FF2136" w:rsidP="007B325C">
      <w:r w:rsidRPr="00F007DA">
        <w:t>One of the</w:t>
      </w:r>
      <w:r w:rsidR="00734B3C" w:rsidRPr="00F007DA">
        <w:t xml:space="preserve"> </w:t>
      </w:r>
      <w:r w:rsidR="00895A8A" w:rsidRPr="00F007DA">
        <w:t>open issue</w:t>
      </w:r>
      <w:r w:rsidRPr="00F007DA">
        <w:t>s</w:t>
      </w:r>
      <w:r w:rsidR="00895A8A" w:rsidRPr="00F007DA">
        <w:t xml:space="preserve"> </w:t>
      </w:r>
      <w:r w:rsidR="002C6635">
        <w:t xml:space="preserve">for PDSCH CA demodulation for HST </w:t>
      </w:r>
      <w:r w:rsidR="00895A8A" w:rsidRPr="00F007DA">
        <w:t xml:space="preserve">is whether to </w:t>
      </w:r>
      <w:r w:rsidR="00701EF9" w:rsidRPr="00F007DA">
        <w:t>define</w:t>
      </w:r>
      <w:r w:rsidR="00895A8A" w:rsidRPr="00F007DA">
        <w:t xml:space="preserve"> TDD SCS=15kHz</w:t>
      </w:r>
      <w:r w:rsidR="00FA352F">
        <w:t xml:space="preserve"> or not</w:t>
      </w:r>
      <w:r w:rsidR="00895A8A" w:rsidRPr="00F007DA">
        <w:t xml:space="preserve">. </w:t>
      </w:r>
      <w:r w:rsidR="0040574A" w:rsidRPr="00F007DA">
        <w:t xml:space="preserve">As </w:t>
      </w:r>
      <w:r w:rsidR="00FA352F">
        <w:t>we</w:t>
      </w:r>
      <w:r w:rsidR="0040574A" w:rsidRPr="00F007DA">
        <w:t xml:space="preserve"> discussed in RAN4#98bis-e, RAN4 has</w:t>
      </w:r>
      <w:r w:rsidR="005072CA" w:rsidRPr="00F007DA">
        <w:t xml:space="preserve"> </w:t>
      </w:r>
      <w:r w:rsidR="00425A9D">
        <w:t xml:space="preserve">already </w:t>
      </w:r>
      <w:r w:rsidR="0040574A" w:rsidRPr="00F007DA">
        <w:t>defined</w:t>
      </w:r>
      <w:r w:rsidR="004D1816" w:rsidRPr="00F007DA">
        <w:t xml:space="preserve"> TDD SCS=15kHz </w:t>
      </w:r>
      <w:r w:rsidR="002C3B3C" w:rsidRPr="00F007DA">
        <w:t>for</w:t>
      </w:r>
      <w:r w:rsidR="0040574A" w:rsidRPr="00F007DA">
        <w:t xml:space="preserve"> </w:t>
      </w:r>
      <w:r w:rsidR="003664EA">
        <w:t xml:space="preserve">PDSCH </w:t>
      </w:r>
      <w:r w:rsidR="0040574A" w:rsidRPr="00F007DA">
        <w:t xml:space="preserve">CA </w:t>
      </w:r>
      <w:r w:rsidR="003664EA">
        <w:t>demodulation</w:t>
      </w:r>
      <w:r w:rsidR="002C3B3C" w:rsidRPr="00F007DA">
        <w:t xml:space="preserve"> </w:t>
      </w:r>
      <w:r w:rsidR="0040574A" w:rsidRPr="00F007DA">
        <w:t xml:space="preserve">in Rel-16 and we don’t think RAN4 need additional TDD SCS=15kHz </w:t>
      </w:r>
      <w:r w:rsidR="00FA352F">
        <w:t>for CA tests</w:t>
      </w:r>
      <w:r w:rsidR="0040574A" w:rsidRPr="00F007DA">
        <w:t xml:space="preserve">. </w:t>
      </w:r>
      <w:r w:rsidR="00D234D3">
        <w:t xml:space="preserve">Moreover, </w:t>
      </w:r>
      <w:r w:rsidR="00D234D3" w:rsidRPr="00F007DA">
        <w:t xml:space="preserve">as described in WID </w:t>
      </w:r>
      <w:r w:rsidR="00D234D3" w:rsidRPr="00F007DA">
        <w:fldChar w:fldCharType="begin"/>
      </w:r>
      <w:r w:rsidR="00D234D3" w:rsidRPr="00F007DA">
        <w:instrText xml:space="preserve"> REF _Ref70884374 \r \h </w:instrText>
      </w:r>
      <w:r w:rsidR="00D234D3" w:rsidRPr="00F007DA">
        <w:fldChar w:fldCharType="separate"/>
      </w:r>
      <w:r w:rsidR="00D234D3" w:rsidRPr="00F007DA">
        <w:t>[2]</w:t>
      </w:r>
      <w:r w:rsidR="00D234D3" w:rsidRPr="00F007DA">
        <w:fldChar w:fldCharType="end"/>
      </w:r>
      <w:r w:rsidR="00D234D3">
        <w:t>, it</w:t>
      </w:r>
      <w:r w:rsidR="0040574A" w:rsidRPr="00F007DA">
        <w:t xml:space="preserve"> is important to </w:t>
      </w:r>
      <w:r w:rsidR="00F17262" w:rsidRPr="00F007DA">
        <w:t>minimize the testing burden</w:t>
      </w:r>
      <w:r w:rsidR="00F17262">
        <w:t xml:space="preserve"> for</w:t>
      </w:r>
      <w:r w:rsidR="00D234D3">
        <w:t xml:space="preserve"> </w:t>
      </w:r>
      <w:r w:rsidR="0040574A" w:rsidRPr="00F007DA">
        <w:t xml:space="preserve">the </w:t>
      </w:r>
      <w:r w:rsidR="00F17262">
        <w:t xml:space="preserve">PDSCH CA demodulation </w:t>
      </w:r>
      <w:r w:rsidR="003C7915" w:rsidRPr="00F007DA">
        <w:t>requiremen</w:t>
      </w:r>
      <w:r w:rsidR="00F17262">
        <w:t xml:space="preserve">ts. </w:t>
      </w:r>
      <w:r w:rsidR="00E9269A" w:rsidRPr="00F007DA">
        <w:t>We therefore</w:t>
      </w:r>
      <w:r w:rsidR="0040574A" w:rsidRPr="00F007DA">
        <w:t xml:space="preserve"> propose </w:t>
      </w:r>
      <w:r w:rsidR="00E9269A" w:rsidRPr="00F007DA">
        <w:t>to keep three combinations</w:t>
      </w:r>
      <w:r w:rsidR="004E0F7D">
        <w:t>:</w:t>
      </w:r>
      <w:r w:rsidR="00E9269A" w:rsidRPr="00F007DA">
        <w:t xml:space="preserve"> FDD SCS=15kHz + FDD SCS=15kHz, TDD SCS=30kHz + TDD SCS=30kHz, and FDD SCS=15kHz + TDD SCS=30kHz.</w:t>
      </w:r>
      <w:r w:rsidR="005072CA" w:rsidRPr="00F007DA">
        <w:t xml:space="preserve"> </w:t>
      </w:r>
    </w:p>
    <w:p w14:paraId="754A98D4" w14:textId="13065A26" w:rsidR="00B07406" w:rsidRPr="00F007DA" w:rsidRDefault="00E9269A" w:rsidP="00B07406">
      <w:r w:rsidRPr="00F007DA">
        <w:rPr>
          <w:b/>
          <w:bCs/>
        </w:rPr>
        <w:t>Proposal</w:t>
      </w:r>
      <w:r w:rsidR="0040574A" w:rsidRPr="00F007DA">
        <w:rPr>
          <w:b/>
          <w:bCs/>
        </w:rPr>
        <w:t xml:space="preserve"> 1</w:t>
      </w:r>
      <w:r w:rsidRPr="00F007DA">
        <w:rPr>
          <w:b/>
          <w:bCs/>
        </w:rPr>
        <w:t>: For PDSCH CA demodulation in HST</w:t>
      </w:r>
      <w:r w:rsidR="00D07C22" w:rsidRPr="00F007DA">
        <w:rPr>
          <w:b/>
          <w:bCs/>
        </w:rPr>
        <w:t xml:space="preserve"> (both SFN JT and DPS)</w:t>
      </w:r>
      <w:r w:rsidRPr="00F007DA">
        <w:rPr>
          <w:b/>
          <w:bCs/>
        </w:rPr>
        <w:t>, RAN4 defines the following combinations</w:t>
      </w:r>
      <w:r w:rsidR="00B07406" w:rsidRPr="00F007DA">
        <w:rPr>
          <w:b/>
          <w:bCs/>
        </w:rPr>
        <w:t xml:space="preserve">: </w:t>
      </w:r>
      <w:r w:rsidRPr="00F007DA">
        <w:rPr>
          <w:b/>
          <w:bCs/>
        </w:rPr>
        <w:t>FDD SCS=15kHz + FDD SCS=15kHz</w:t>
      </w:r>
      <w:r w:rsidR="00B07406" w:rsidRPr="00F007DA">
        <w:rPr>
          <w:b/>
          <w:bCs/>
        </w:rPr>
        <w:t xml:space="preserve">, </w:t>
      </w:r>
      <w:r w:rsidRPr="00F007DA">
        <w:rPr>
          <w:b/>
          <w:bCs/>
        </w:rPr>
        <w:t>TDD SCS=30kHz + TDD SCS=30kHz</w:t>
      </w:r>
      <w:r w:rsidR="00B07406" w:rsidRPr="00F007DA">
        <w:rPr>
          <w:b/>
          <w:bCs/>
        </w:rPr>
        <w:t xml:space="preserve">, and </w:t>
      </w:r>
      <w:r w:rsidRPr="00F007DA">
        <w:rPr>
          <w:b/>
          <w:bCs/>
        </w:rPr>
        <w:t>FDD SCS=15kHz + TDD SCS=30kHz</w:t>
      </w:r>
      <w:r w:rsidR="00B07406" w:rsidRPr="00F007DA">
        <w:rPr>
          <w:b/>
          <w:bCs/>
        </w:rPr>
        <w:t xml:space="preserve">. RAN4 don’t define PDSH CA requirements in HST </w:t>
      </w:r>
      <w:r w:rsidR="00D07C22" w:rsidRPr="00F007DA">
        <w:rPr>
          <w:b/>
          <w:bCs/>
        </w:rPr>
        <w:t xml:space="preserve">(both SFN JT and DPS) </w:t>
      </w:r>
      <w:r w:rsidR="00B07406" w:rsidRPr="00F007DA">
        <w:rPr>
          <w:b/>
          <w:bCs/>
        </w:rPr>
        <w:t xml:space="preserve">for FDD 15KHz + </w:t>
      </w:r>
      <w:r w:rsidR="00B07406" w:rsidRPr="00F007DA">
        <w:rPr>
          <w:b/>
          <w:bCs/>
        </w:rPr>
        <w:lastRenderedPageBreak/>
        <w:t>TDD 15KHz CA and TDD 15 kHz + TDD 30 kHz CA.</w:t>
      </w:r>
    </w:p>
    <w:p w14:paraId="435E3445" w14:textId="511679B6" w:rsidR="003C7915" w:rsidRPr="00F007DA" w:rsidRDefault="003C7915" w:rsidP="003C7915"/>
    <w:p w14:paraId="2B6105AB" w14:textId="0D5C2279" w:rsidR="008B1AA4" w:rsidRPr="00F007DA" w:rsidRDefault="008B1AA4" w:rsidP="008B1AA4">
      <w:pPr>
        <w:pStyle w:val="Heading2"/>
        <w:rPr>
          <w:lang w:val="en-US"/>
        </w:rPr>
      </w:pPr>
      <w:r w:rsidRPr="00F007DA">
        <w:rPr>
          <w:lang w:val="en-US"/>
        </w:rPr>
        <w:t>2.2</w:t>
      </w:r>
      <w:r w:rsidRPr="00F007DA">
        <w:rPr>
          <w:lang w:val="en-US"/>
        </w:rPr>
        <w:tab/>
        <w:t>Applicability rule between SFN and DPS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1AA4" w:rsidRPr="00F007DA" w14:paraId="6D2D0B09" w14:textId="77777777" w:rsidTr="008B1AA4">
        <w:tc>
          <w:tcPr>
            <w:tcW w:w="9629" w:type="dxa"/>
          </w:tcPr>
          <w:p w14:paraId="61EEEB9B" w14:textId="77777777" w:rsidR="008B1AA4" w:rsidRPr="00F007DA" w:rsidRDefault="008B1AA4" w:rsidP="008B1AA4">
            <w:pPr>
              <w:rPr>
                <w:b/>
                <w:bCs/>
              </w:rPr>
            </w:pPr>
            <w:r w:rsidRPr="00F007DA">
              <w:rPr>
                <w:b/>
                <w:bCs/>
              </w:rPr>
              <w:t>Applicability rule for HST-SFN joint transmission scheme and DPS transmission scheme​</w:t>
            </w:r>
          </w:p>
          <w:p w14:paraId="25D18B6D" w14:textId="77777777" w:rsidR="008B1AA4" w:rsidRPr="00F007DA" w:rsidRDefault="008B1AA4" w:rsidP="008B1AA4">
            <w:pPr>
              <w:pStyle w:val="ListParagraph"/>
              <w:numPr>
                <w:ilvl w:val="0"/>
                <w:numId w:val="15"/>
              </w:numPr>
            </w:pPr>
            <w:r w:rsidRPr="00F007DA">
              <w:t>Option 1: If UE supports demodulationEnhancement-r16, only HST-SFN JT requirements shall apply, otherwise HST-DPS requirements shall apply for CA.​</w:t>
            </w:r>
          </w:p>
          <w:p w14:paraId="72DEA092" w14:textId="77777777" w:rsidR="008B1AA4" w:rsidRPr="00F007DA" w:rsidRDefault="008B1AA4" w:rsidP="008B1AA4">
            <w:pPr>
              <w:pStyle w:val="ListParagraph"/>
              <w:numPr>
                <w:ilvl w:val="0"/>
                <w:numId w:val="15"/>
              </w:numPr>
            </w:pPr>
            <w:r w:rsidRPr="00F007DA">
              <w:t>Option 2: Define applicability rule that UE has passed DPS CA requirements can skip SFN CA requirements​</w:t>
            </w:r>
          </w:p>
          <w:p w14:paraId="61C30848" w14:textId="77777777" w:rsidR="008B1AA4" w:rsidRPr="00F007DA" w:rsidRDefault="008B1AA4" w:rsidP="008B1AA4">
            <w:pPr>
              <w:pStyle w:val="ListParagraph"/>
              <w:numPr>
                <w:ilvl w:val="0"/>
                <w:numId w:val="15"/>
              </w:numPr>
            </w:pPr>
            <w:r w:rsidRPr="00F007DA">
              <w:t>Option 3: Define two UE capabilities for HST-DPS CA and HST-SFN CA, UE perform the test only when UE supports it. if UE supports both​</w:t>
            </w:r>
          </w:p>
          <w:p w14:paraId="1221AD1E" w14:textId="77777777" w:rsidR="008B1AA4" w:rsidRPr="00F007DA" w:rsidRDefault="008B1AA4" w:rsidP="008B1AA4">
            <w:pPr>
              <w:pStyle w:val="ListParagraph"/>
              <w:numPr>
                <w:ilvl w:val="1"/>
                <w:numId w:val="15"/>
              </w:numPr>
            </w:pPr>
            <w:r w:rsidRPr="00F007DA">
              <w:t>Option 3a: Test both schemes​</w:t>
            </w:r>
          </w:p>
          <w:p w14:paraId="30FB0E26" w14:textId="77777777" w:rsidR="008B1AA4" w:rsidRPr="00F007DA" w:rsidRDefault="008B1AA4" w:rsidP="008B1AA4">
            <w:pPr>
              <w:pStyle w:val="ListParagraph"/>
              <w:numPr>
                <w:ilvl w:val="1"/>
                <w:numId w:val="15"/>
              </w:numPr>
            </w:pPr>
            <w:r w:rsidRPr="00F007DA">
              <w:t>Option 3b: Test one scheme​</w:t>
            </w:r>
          </w:p>
          <w:p w14:paraId="2A5A8EC3" w14:textId="77777777" w:rsidR="008B1AA4" w:rsidRPr="00F007DA" w:rsidRDefault="008B1AA4" w:rsidP="008B1AA4">
            <w:pPr>
              <w:pStyle w:val="ListParagraph"/>
              <w:numPr>
                <w:ilvl w:val="2"/>
                <w:numId w:val="15"/>
              </w:numPr>
            </w:pPr>
            <w:r w:rsidRPr="00F007DA">
              <w:t>If UE has passed HST-DPS CA tests, HST-SFN CA tests can be skipped​</w:t>
            </w:r>
          </w:p>
          <w:p w14:paraId="6F23A933" w14:textId="77777777" w:rsidR="008B1AA4" w:rsidRPr="00F007DA" w:rsidRDefault="008B1AA4" w:rsidP="008B1AA4">
            <w:pPr>
              <w:pStyle w:val="ListParagraph"/>
              <w:numPr>
                <w:ilvl w:val="2"/>
                <w:numId w:val="15"/>
              </w:numPr>
            </w:pPr>
            <w:r w:rsidRPr="00F007DA">
              <w:t>If UE has passed HST-SFN CA tests, HST-DPS CA tests can be skipped​</w:t>
            </w:r>
          </w:p>
          <w:p w14:paraId="51832DA4" w14:textId="77777777" w:rsidR="008B1AA4" w:rsidRPr="00F007DA" w:rsidRDefault="008B1AA4" w:rsidP="008B1AA4">
            <w:pPr>
              <w:rPr>
                <w:b/>
                <w:bCs/>
              </w:rPr>
            </w:pPr>
            <w:r w:rsidRPr="00F007DA">
              <w:rPr>
                <w:b/>
                <w:bCs/>
              </w:rPr>
              <w:t>Network-assisted signalling​</w:t>
            </w:r>
          </w:p>
          <w:p w14:paraId="307ACEE3" w14:textId="77777777" w:rsidR="008B1AA4" w:rsidRPr="00F007DA" w:rsidRDefault="008B1AA4" w:rsidP="008B1AA4">
            <w:pPr>
              <w:pStyle w:val="ListParagraph"/>
              <w:numPr>
                <w:ilvl w:val="0"/>
                <w:numId w:val="16"/>
              </w:numPr>
            </w:pPr>
            <w:r w:rsidRPr="00F007DA">
              <w:t>Existing HST network assisted signaling can cover CA scenario​</w:t>
            </w:r>
          </w:p>
          <w:p w14:paraId="725F99ED" w14:textId="77777777" w:rsidR="008B1AA4" w:rsidRPr="00F007DA" w:rsidRDefault="008B1AA4" w:rsidP="008B1AA4">
            <w:pPr>
              <w:rPr>
                <w:b/>
                <w:bCs/>
              </w:rPr>
            </w:pPr>
            <w:r w:rsidRPr="00F007DA">
              <w:rPr>
                <w:b/>
                <w:bCs/>
              </w:rPr>
              <w:t>UE capability signalling​</w:t>
            </w:r>
          </w:p>
          <w:p w14:paraId="58A11388" w14:textId="77777777" w:rsidR="008B1AA4" w:rsidRPr="00F007DA" w:rsidRDefault="008B1AA4" w:rsidP="008B1AA4">
            <w:pPr>
              <w:pStyle w:val="ListParagraph"/>
              <w:numPr>
                <w:ilvl w:val="0"/>
                <w:numId w:val="16"/>
              </w:numPr>
            </w:pPr>
            <w:r w:rsidRPr="00F007DA">
              <w:t>Option 1: Existing UE capability can cover CA scenario​</w:t>
            </w:r>
          </w:p>
          <w:p w14:paraId="36771AC1" w14:textId="77777777" w:rsidR="008B1AA4" w:rsidRPr="00F007DA" w:rsidRDefault="008B1AA4" w:rsidP="008B1AA4">
            <w:pPr>
              <w:pStyle w:val="ListParagraph"/>
              <w:numPr>
                <w:ilvl w:val="0"/>
                <w:numId w:val="16"/>
              </w:numPr>
            </w:pPr>
            <w:r w:rsidRPr="00F007DA">
              <w:t>Option 2: Define UE capability signaling for UE supporting HST-SFN CA and HST-DPS CA​</w:t>
            </w:r>
          </w:p>
          <w:p w14:paraId="124A297F" w14:textId="77777777" w:rsidR="008B1AA4" w:rsidRPr="00FE1E1E" w:rsidRDefault="008B1AA4" w:rsidP="008B1AA4">
            <w:pPr>
              <w:rPr>
                <w:b/>
                <w:bCs/>
              </w:rPr>
            </w:pPr>
            <w:r w:rsidRPr="00FE1E1E">
              <w:rPr>
                <w:b/>
                <w:bCs/>
              </w:rPr>
              <w:t>Applicability rule between single carrier and CA​</w:t>
            </w:r>
          </w:p>
          <w:p w14:paraId="42269646" w14:textId="77777777" w:rsidR="008B1AA4" w:rsidRPr="00F007DA" w:rsidRDefault="008B1AA4" w:rsidP="008B1AA4">
            <w:pPr>
              <w:pStyle w:val="ListParagraph"/>
              <w:numPr>
                <w:ilvl w:val="0"/>
                <w:numId w:val="17"/>
              </w:numPr>
            </w:pPr>
            <w:r w:rsidRPr="00F007DA">
              <w:t>Discuss applicability rule between single carrier and CA later based on the conclusion of applicability rule for HST-SFN joint transmission scheme and DPS transmission scheme.</w:t>
            </w:r>
          </w:p>
          <w:p w14:paraId="6DA1A468" w14:textId="77777777" w:rsidR="008B1AA4" w:rsidRPr="00F007DA" w:rsidRDefault="008B1AA4" w:rsidP="00370233"/>
        </w:tc>
      </w:tr>
    </w:tbl>
    <w:p w14:paraId="22A324F2" w14:textId="28557D02" w:rsidR="008B1AA4" w:rsidRDefault="008B1AA4" w:rsidP="00370233"/>
    <w:p w14:paraId="72A96E38" w14:textId="713B19FF" w:rsidR="00FE1E1E" w:rsidRDefault="00052A50" w:rsidP="00370233">
      <w:r>
        <w:t>In RAN4#98bis-e, companies</w:t>
      </w:r>
      <w:r w:rsidRPr="00052A50">
        <w:t xml:space="preserve"> confirmed the existing UE receiver capability for HST-SFN (</w:t>
      </w:r>
      <w:r w:rsidRPr="00052A50">
        <w:rPr>
          <w:i/>
          <w:iCs/>
        </w:rPr>
        <w:t>demodulationEnhancement-r16</w:t>
      </w:r>
      <w:r w:rsidRPr="00052A50">
        <w:t>)</w:t>
      </w:r>
      <w:r>
        <w:t xml:space="preserve"> is </w:t>
      </w:r>
      <w:r w:rsidR="00741CC6">
        <w:t xml:space="preserve">also </w:t>
      </w:r>
      <w:r>
        <w:t xml:space="preserve">applicable </w:t>
      </w:r>
      <w:r w:rsidR="00D01B7E">
        <w:t xml:space="preserve">for </w:t>
      </w:r>
      <w:r>
        <w:t>CA</w:t>
      </w:r>
      <w:r w:rsidR="00310C05">
        <w:t xml:space="preserve"> scenar</w:t>
      </w:r>
      <w:r w:rsidR="00305733">
        <w:t>io</w:t>
      </w:r>
      <w:r>
        <w:t xml:space="preserve">. </w:t>
      </w:r>
      <w:r w:rsidR="00892B90">
        <w:t xml:space="preserve">Also HST-DPS requirements </w:t>
      </w:r>
      <w:r w:rsidR="006A3C65">
        <w:t xml:space="preserve">for CA should not require additional </w:t>
      </w:r>
      <w:r w:rsidR="002271EA">
        <w:t xml:space="preserve">UE </w:t>
      </w:r>
      <w:r w:rsidR="006A3C65">
        <w:t xml:space="preserve">capability as </w:t>
      </w:r>
      <w:r w:rsidR="00E23A5B">
        <w:t>same</w:t>
      </w:r>
      <w:r w:rsidR="006A3C65">
        <w:t xml:space="preserve"> as PDSCH </w:t>
      </w:r>
      <w:r w:rsidR="002271EA">
        <w:t xml:space="preserve">CA </w:t>
      </w:r>
      <w:r w:rsidR="006A3C65">
        <w:t xml:space="preserve">demodulation requirements in Rel-16. </w:t>
      </w:r>
      <w:r w:rsidR="00E23A5B">
        <w:t>W</w:t>
      </w:r>
      <w:r w:rsidR="00892B90">
        <w:t>e don’t think additional capability signaling is necessary.</w:t>
      </w:r>
    </w:p>
    <w:p w14:paraId="4DBD4173" w14:textId="1296CA2A" w:rsidR="00FE1E1E" w:rsidRDefault="00590B21" w:rsidP="00370233">
      <w:pPr>
        <w:rPr>
          <w:b/>
          <w:bCs/>
        </w:rPr>
      </w:pPr>
      <w:r w:rsidRPr="00052A50">
        <w:rPr>
          <w:b/>
          <w:bCs/>
        </w:rPr>
        <w:t xml:space="preserve">Proposal 2: </w:t>
      </w:r>
      <w:r w:rsidR="00FE1E1E" w:rsidRPr="00052A50">
        <w:rPr>
          <w:b/>
          <w:bCs/>
        </w:rPr>
        <w:t xml:space="preserve">No additional </w:t>
      </w:r>
      <w:r w:rsidR="0098217C">
        <w:rPr>
          <w:b/>
          <w:bCs/>
        </w:rPr>
        <w:t xml:space="preserve">UE </w:t>
      </w:r>
      <w:r w:rsidR="00FE1E1E" w:rsidRPr="00052A50">
        <w:rPr>
          <w:b/>
          <w:bCs/>
        </w:rPr>
        <w:t xml:space="preserve">capability signaling is introduced for PDSCH CA demodulation requirements for </w:t>
      </w:r>
      <w:r w:rsidR="007056ED">
        <w:rPr>
          <w:b/>
          <w:bCs/>
        </w:rPr>
        <w:t xml:space="preserve">both </w:t>
      </w:r>
      <w:r w:rsidR="00FE1E1E" w:rsidRPr="00052A50">
        <w:rPr>
          <w:b/>
          <w:bCs/>
        </w:rPr>
        <w:t xml:space="preserve">HST-SFN JT and HST-DPS. </w:t>
      </w:r>
    </w:p>
    <w:p w14:paraId="23D381DB" w14:textId="6D9C7399" w:rsidR="006A3C65" w:rsidRPr="006A3C65" w:rsidRDefault="006A3C65" w:rsidP="00370233">
      <w:r>
        <w:t>Regarding the applicability rule between HST-SFN JT for CA and HST-DPS for</w:t>
      </w:r>
      <w:r w:rsidRPr="000524EC">
        <w:t xml:space="preserve"> CA, </w:t>
      </w:r>
      <w:r w:rsidR="00984EFC" w:rsidRPr="000524EC">
        <w:t xml:space="preserve">we propose </w:t>
      </w:r>
      <w:r w:rsidR="00582904">
        <w:t>UE should pass HST-SFN JT or HST-DPS</w:t>
      </w:r>
      <w:r w:rsidR="00984EFC" w:rsidRPr="000524EC">
        <w:t xml:space="preserve"> </w:t>
      </w:r>
      <w:r w:rsidR="00582904">
        <w:t xml:space="preserve">test case </w:t>
      </w:r>
      <w:r w:rsidR="00984EFC" w:rsidRPr="000524EC">
        <w:t>depending on the UE capability</w:t>
      </w:r>
      <w:r w:rsidR="000524EC" w:rsidRPr="000524EC">
        <w:t xml:space="preserve"> </w:t>
      </w:r>
      <w:r w:rsidR="000524EC" w:rsidRPr="000524EC">
        <w:rPr>
          <w:i/>
          <w:iCs/>
        </w:rPr>
        <w:t>demodulationEnhancement-r16.</w:t>
      </w:r>
      <w:r w:rsidR="000524EC" w:rsidRPr="00383A44">
        <w:t xml:space="preserve"> </w:t>
      </w:r>
      <w:r w:rsidR="00914B17">
        <w:t xml:space="preserve">Regarding the applicability between CA case and single carrier case, we propose to define the applicability rule UE can skip the single carrier case if UE pass the CA test. </w:t>
      </w:r>
    </w:p>
    <w:p w14:paraId="562D7EAC" w14:textId="67BC7445" w:rsidR="00590B21" w:rsidRPr="00052A50" w:rsidRDefault="00590B21" w:rsidP="00370233">
      <w:pPr>
        <w:rPr>
          <w:b/>
          <w:bCs/>
        </w:rPr>
      </w:pPr>
      <w:r w:rsidRPr="00052A50">
        <w:rPr>
          <w:b/>
          <w:bCs/>
        </w:rPr>
        <w:t xml:space="preserve">Proposal 3: Define the following applicability rule for HST-SFN JT and HST-DPS requirements for CA. </w:t>
      </w:r>
    </w:p>
    <w:p w14:paraId="09C8366E" w14:textId="5F689708" w:rsidR="00FE1E1E" w:rsidRPr="00052A50" w:rsidRDefault="00FE1E1E" w:rsidP="00FE1E1E">
      <w:pPr>
        <w:pStyle w:val="ListParagraph"/>
        <w:numPr>
          <w:ilvl w:val="0"/>
          <w:numId w:val="17"/>
        </w:numPr>
        <w:rPr>
          <w:b/>
          <w:bCs/>
        </w:rPr>
      </w:pPr>
      <w:r w:rsidRPr="00052A50">
        <w:rPr>
          <w:b/>
          <w:bCs/>
        </w:rPr>
        <w:lastRenderedPageBreak/>
        <w:t xml:space="preserve">If </w:t>
      </w:r>
      <w:r w:rsidR="000D5DCD">
        <w:rPr>
          <w:b/>
          <w:bCs/>
        </w:rPr>
        <w:t>UE is capable of CA (TS</w:t>
      </w:r>
      <w:r w:rsidR="00786555">
        <w:rPr>
          <w:b/>
          <w:bCs/>
        </w:rPr>
        <w:t xml:space="preserve"> </w:t>
      </w:r>
      <w:r w:rsidR="000D5DCD">
        <w:rPr>
          <w:b/>
          <w:bCs/>
        </w:rPr>
        <w:t xml:space="preserve">38.101-4 5.1.1.7) and </w:t>
      </w:r>
      <w:r w:rsidR="000D5DCD" w:rsidRPr="00052A50">
        <w:rPr>
          <w:b/>
          <w:bCs/>
        </w:rPr>
        <w:t xml:space="preserve">UE is capable of </w:t>
      </w:r>
      <w:r w:rsidR="000D5DCD" w:rsidRPr="00052A50">
        <w:rPr>
          <w:b/>
          <w:bCs/>
          <w:i/>
          <w:iCs/>
        </w:rPr>
        <w:t>demodulationEnhancement-r16</w:t>
      </w:r>
      <w:r w:rsidR="000D5DCD">
        <w:rPr>
          <w:b/>
          <w:bCs/>
        </w:rPr>
        <w:t>,</w:t>
      </w:r>
      <w:r w:rsidRPr="00052A50">
        <w:rPr>
          <w:b/>
          <w:bCs/>
        </w:rPr>
        <w:t xml:space="preserve"> </w:t>
      </w:r>
      <w:r w:rsidR="00590B21" w:rsidRPr="00052A50">
        <w:rPr>
          <w:b/>
          <w:bCs/>
        </w:rPr>
        <w:t xml:space="preserve">the </w:t>
      </w:r>
      <w:r w:rsidRPr="00052A50">
        <w:rPr>
          <w:b/>
          <w:bCs/>
        </w:rPr>
        <w:t xml:space="preserve">HST-SFN JT </w:t>
      </w:r>
      <w:r w:rsidR="00590B21" w:rsidRPr="00052A50">
        <w:rPr>
          <w:b/>
          <w:bCs/>
        </w:rPr>
        <w:t xml:space="preserve">requirements for CA </w:t>
      </w:r>
      <w:r w:rsidRPr="00052A50">
        <w:rPr>
          <w:b/>
          <w:bCs/>
        </w:rPr>
        <w:t xml:space="preserve">shall apply. </w:t>
      </w:r>
    </w:p>
    <w:p w14:paraId="7B1B49C4" w14:textId="5C61CD62" w:rsidR="00FE1E1E" w:rsidRPr="00052A50" w:rsidRDefault="00FE1E1E" w:rsidP="00FE1E1E">
      <w:pPr>
        <w:pStyle w:val="ListParagraph"/>
        <w:numPr>
          <w:ilvl w:val="1"/>
          <w:numId w:val="17"/>
        </w:numPr>
        <w:rPr>
          <w:b/>
          <w:bCs/>
        </w:rPr>
      </w:pPr>
      <w:r w:rsidRPr="00052A50">
        <w:rPr>
          <w:b/>
          <w:bCs/>
        </w:rPr>
        <w:t xml:space="preserve">If UE pass </w:t>
      </w:r>
      <w:r w:rsidR="00590B21" w:rsidRPr="00052A50">
        <w:rPr>
          <w:b/>
          <w:bCs/>
        </w:rPr>
        <w:t xml:space="preserve">the </w:t>
      </w:r>
      <w:r w:rsidRPr="00052A50">
        <w:rPr>
          <w:b/>
          <w:bCs/>
        </w:rPr>
        <w:t xml:space="preserve">HST-SFN JT </w:t>
      </w:r>
      <w:r w:rsidR="00590B21" w:rsidRPr="00052A50">
        <w:rPr>
          <w:b/>
          <w:bCs/>
        </w:rPr>
        <w:t>requirements for CA</w:t>
      </w:r>
      <w:r w:rsidRPr="00052A50">
        <w:rPr>
          <w:b/>
          <w:bCs/>
        </w:rPr>
        <w:t xml:space="preserve">, UE can skip HST-SFN JT requirements </w:t>
      </w:r>
      <w:r w:rsidR="00590B21" w:rsidRPr="00052A50">
        <w:rPr>
          <w:b/>
          <w:bCs/>
        </w:rPr>
        <w:t>for</w:t>
      </w:r>
      <w:r w:rsidRPr="00052A50">
        <w:rPr>
          <w:b/>
          <w:bCs/>
        </w:rPr>
        <w:t xml:space="preserve"> single carrier defined in Rel-16. </w:t>
      </w:r>
    </w:p>
    <w:p w14:paraId="3393166C" w14:textId="4BCF0110" w:rsidR="00590B21" w:rsidRPr="00052A50" w:rsidRDefault="000D5DCD" w:rsidP="00FE1E1E">
      <w:pPr>
        <w:pStyle w:val="ListParagraph"/>
        <w:numPr>
          <w:ilvl w:val="0"/>
          <w:numId w:val="17"/>
        </w:numPr>
        <w:rPr>
          <w:b/>
          <w:bCs/>
        </w:rPr>
      </w:pPr>
      <w:r w:rsidRPr="00052A50">
        <w:rPr>
          <w:b/>
          <w:bCs/>
        </w:rPr>
        <w:t xml:space="preserve">If </w:t>
      </w:r>
      <w:r>
        <w:rPr>
          <w:b/>
          <w:bCs/>
        </w:rPr>
        <w:t>UE is capable of CA (TS</w:t>
      </w:r>
      <w:r w:rsidR="00786555">
        <w:rPr>
          <w:b/>
          <w:bCs/>
        </w:rPr>
        <w:t xml:space="preserve"> </w:t>
      </w:r>
      <w:r>
        <w:rPr>
          <w:b/>
          <w:bCs/>
        </w:rPr>
        <w:t xml:space="preserve">38.101-4 5.1.1.7) and </w:t>
      </w:r>
      <w:r w:rsidR="00FE1E1E" w:rsidRPr="00052A50">
        <w:rPr>
          <w:b/>
          <w:bCs/>
        </w:rPr>
        <w:t xml:space="preserve">UE </w:t>
      </w:r>
      <w:r w:rsidR="00590B21" w:rsidRPr="00052A50">
        <w:rPr>
          <w:b/>
          <w:bCs/>
        </w:rPr>
        <w:t>is</w:t>
      </w:r>
      <w:r w:rsidR="00FE1E1E" w:rsidRPr="00052A50">
        <w:rPr>
          <w:b/>
          <w:bCs/>
        </w:rPr>
        <w:t xml:space="preserve"> </w:t>
      </w:r>
      <w:r w:rsidR="00FE1E1E" w:rsidRPr="00D406BE">
        <w:rPr>
          <w:b/>
          <w:bCs/>
          <w:u w:val="single"/>
        </w:rPr>
        <w:t>not</w:t>
      </w:r>
      <w:r w:rsidR="00FE1E1E" w:rsidRPr="00052A50">
        <w:rPr>
          <w:b/>
          <w:bCs/>
        </w:rPr>
        <w:t xml:space="preserve"> </w:t>
      </w:r>
      <w:r w:rsidR="00590B21" w:rsidRPr="00052A50">
        <w:rPr>
          <w:b/>
          <w:bCs/>
        </w:rPr>
        <w:t>capable of</w:t>
      </w:r>
      <w:r w:rsidR="00FE1E1E" w:rsidRPr="00052A50">
        <w:rPr>
          <w:b/>
          <w:bCs/>
        </w:rPr>
        <w:t xml:space="preserve"> </w:t>
      </w:r>
      <w:r w:rsidR="00FE1E1E" w:rsidRPr="00052A50">
        <w:rPr>
          <w:b/>
          <w:bCs/>
          <w:i/>
          <w:iCs/>
        </w:rPr>
        <w:t>demodulationEnhancement-r16</w:t>
      </w:r>
      <w:r>
        <w:rPr>
          <w:b/>
          <w:bCs/>
        </w:rPr>
        <w:t>,</w:t>
      </w:r>
      <w:r w:rsidR="00FE1E1E" w:rsidRPr="00052A50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="00590B21" w:rsidRPr="00052A50">
        <w:rPr>
          <w:b/>
          <w:bCs/>
        </w:rPr>
        <w:t>HST-DPS requirements for CA shall apply.</w:t>
      </w:r>
    </w:p>
    <w:p w14:paraId="23E7BEFB" w14:textId="06F9CE1C" w:rsidR="00FE1E1E" w:rsidRPr="00F007DA" w:rsidRDefault="00590B21" w:rsidP="00590B21">
      <w:pPr>
        <w:pStyle w:val="ListParagraph"/>
        <w:numPr>
          <w:ilvl w:val="1"/>
          <w:numId w:val="17"/>
        </w:numPr>
      </w:pPr>
      <w:r w:rsidRPr="00052A50">
        <w:rPr>
          <w:b/>
          <w:bCs/>
        </w:rPr>
        <w:t xml:space="preserve">If UE pass the HST-DPS requirements for CA, UE can skip HST-DPS requirements for single carrier defined in Rel-16. </w:t>
      </w:r>
    </w:p>
    <w:p w14:paraId="3814DA62" w14:textId="77777777" w:rsidR="005F7D4B" w:rsidRPr="00F007DA" w:rsidRDefault="005F7D4B" w:rsidP="005F7D4B"/>
    <w:p w14:paraId="7B18637F" w14:textId="4274A6E2" w:rsidR="008B1AA4" w:rsidRPr="00F007DA" w:rsidRDefault="00E703C8" w:rsidP="00075B81">
      <w:pPr>
        <w:pStyle w:val="Heading2"/>
        <w:rPr>
          <w:lang w:val="en-US"/>
        </w:rPr>
      </w:pPr>
      <w:r w:rsidRPr="00F007DA">
        <w:rPr>
          <w:lang w:val="en-US"/>
        </w:rPr>
        <w:t>2.</w:t>
      </w:r>
      <w:r w:rsidR="008B1AA4" w:rsidRPr="00F007DA">
        <w:rPr>
          <w:lang w:val="en-US"/>
        </w:rPr>
        <w:t>3</w:t>
      </w:r>
      <w:r w:rsidRPr="00F007DA">
        <w:rPr>
          <w:lang w:val="en-US"/>
        </w:rPr>
        <w:tab/>
      </w:r>
      <w:r w:rsidR="005E0F8A">
        <w:rPr>
          <w:lang w:val="en-US"/>
        </w:rPr>
        <w:t>HST-DPS channel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3C8" w:rsidRPr="00F007DA" w14:paraId="0A18B946" w14:textId="77777777" w:rsidTr="006C4901">
        <w:tc>
          <w:tcPr>
            <w:tcW w:w="9629" w:type="dxa"/>
          </w:tcPr>
          <w:p w14:paraId="2E13B8A3" w14:textId="77777777" w:rsidR="008B1AA4" w:rsidRPr="00F007DA" w:rsidRDefault="008B1AA4" w:rsidP="008B1AA4">
            <w:r w:rsidRPr="00F007DA">
              <w:t>FFS whether to update the HST-DPS channel model ​</w:t>
            </w:r>
          </w:p>
          <w:p w14:paraId="459F1CA8" w14:textId="77777777" w:rsidR="008B1AA4" w:rsidRPr="00F007DA" w:rsidRDefault="008B1AA4" w:rsidP="008B1AA4">
            <w:pPr>
              <w:pStyle w:val="ListParagraph"/>
              <w:numPr>
                <w:ilvl w:val="0"/>
                <w:numId w:val="17"/>
              </w:numPr>
            </w:pPr>
            <w:r w:rsidRPr="00F007DA">
              <w:t>FFS on adding path loss and propagation delay for transmitted signal from each RRH.​</w:t>
            </w:r>
          </w:p>
          <w:p w14:paraId="041B31E6" w14:textId="77777777" w:rsidR="008B1AA4" w:rsidRPr="00F007DA" w:rsidRDefault="008B1AA4" w:rsidP="008B1AA4">
            <w:pPr>
              <w:pStyle w:val="ListParagraph"/>
              <w:numPr>
                <w:ilvl w:val="0"/>
                <w:numId w:val="17"/>
              </w:numPr>
            </w:pPr>
            <w:r w:rsidRPr="00F007DA">
              <w:t>FFS on clarification of propagation conditions for SSB, TRS(second TCI state) transmitted from the second nearest RRH​</w:t>
            </w:r>
          </w:p>
          <w:p w14:paraId="2256085E" w14:textId="77777777" w:rsidR="008B1AA4" w:rsidRPr="00F007DA" w:rsidRDefault="008B1AA4" w:rsidP="008B1AA4">
            <w:pPr>
              <w:pStyle w:val="ListParagraph"/>
              <w:numPr>
                <w:ilvl w:val="1"/>
                <w:numId w:val="17"/>
              </w:numPr>
            </w:pPr>
            <w:r w:rsidRPr="00F007DA">
              <w:t>Option 1: Add clarification on another Doppler frequency for this link comparing to the signal from the nearest RRH.​</w:t>
            </w:r>
          </w:p>
          <w:p w14:paraId="24E541C4" w14:textId="24286127" w:rsidR="00E703C8" w:rsidRPr="00F007DA" w:rsidRDefault="008B1AA4" w:rsidP="008B1AA4">
            <w:pPr>
              <w:pStyle w:val="ListParagraph"/>
              <w:numPr>
                <w:ilvl w:val="1"/>
                <w:numId w:val="17"/>
              </w:numPr>
            </w:pPr>
            <w:r w:rsidRPr="00F007DA">
              <w:t>Option 2: Add clarification on another Doppler frequency, propagation delay and Rx power comparing to the signal from the nearest RRH.​</w:t>
            </w:r>
          </w:p>
        </w:tc>
      </w:tr>
    </w:tbl>
    <w:p w14:paraId="71886754" w14:textId="0CE002ED" w:rsidR="00E703C8" w:rsidRDefault="00E703C8" w:rsidP="00E703C8"/>
    <w:p w14:paraId="08DCFB2B" w14:textId="258C794D" w:rsidR="00075B81" w:rsidRDefault="00075B81" w:rsidP="00E703C8">
      <w:r>
        <w:t>RAN4 discussed whether to update the HST-DP</w:t>
      </w:r>
      <w:r w:rsidR="00451C4D">
        <w:t>S</w:t>
      </w:r>
      <w:r>
        <w:t xml:space="preserve"> channel model.</w:t>
      </w:r>
      <w:r w:rsidR="008C77F8">
        <w:t xml:space="preserve"> In our understanding</w:t>
      </w:r>
      <w:r>
        <w:t>, the motivation of updating the HST-DPS channel model is because the existing channel model does not consider the path loss and delay according to the</w:t>
      </w:r>
      <w:r w:rsidR="004279E0">
        <w:t xml:space="preserve"> train location. </w:t>
      </w:r>
    </w:p>
    <w:p w14:paraId="2EB5A576" w14:textId="3175694B" w:rsidR="003271ED" w:rsidRDefault="0093166F" w:rsidP="00E703C8">
      <w:r>
        <w:t>When RAN4 discussed whether to define the DPS transmission sche</w:t>
      </w:r>
      <w:r w:rsidR="003271ED">
        <w:t xml:space="preserve">me in Rel-16, </w:t>
      </w:r>
      <w:r w:rsidR="00D9473D">
        <w:t xml:space="preserve">RAN4 </w:t>
      </w:r>
      <w:r w:rsidR="008C77F8">
        <w:t>discussed</w:t>
      </w:r>
      <w:r w:rsidR="00D9473D">
        <w:t xml:space="preserve"> </w:t>
      </w:r>
      <w:r w:rsidR="003271ED">
        <w:t>the purpose of DPS requirements</w:t>
      </w:r>
      <w:r w:rsidR="00D9473D">
        <w:t>, and</w:t>
      </w:r>
      <w:r w:rsidR="00D62A2D">
        <w:t xml:space="preserve"> RAN4</w:t>
      </w:r>
      <w:r w:rsidR="003271ED">
        <w:t xml:space="preserve"> </w:t>
      </w:r>
      <w:r w:rsidR="008C77F8">
        <w:t xml:space="preserve">agreed </w:t>
      </w:r>
      <w:r w:rsidR="003271ED">
        <w:t xml:space="preserve">to verify the following </w:t>
      </w:r>
      <w:r w:rsidR="003271ED" w:rsidRPr="003271ED">
        <w:t>UE receiver processing</w:t>
      </w:r>
      <w:r w:rsidR="003271ED">
        <w:t xml:space="preserve"> </w:t>
      </w:r>
      <w:r w:rsidR="003271ED">
        <w:fldChar w:fldCharType="begin"/>
      </w:r>
      <w:r w:rsidR="003271ED">
        <w:instrText xml:space="preserve"> REF _Ref70888475 \r \h </w:instrText>
      </w:r>
      <w:r w:rsidR="003271ED">
        <w:fldChar w:fldCharType="separate"/>
      </w:r>
      <w:r w:rsidR="003271ED">
        <w:t>[3]</w:t>
      </w:r>
      <w:r w:rsidR="003271ED">
        <w:fldChar w:fldCharType="end"/>
      </w:r>
      <w:r w:rsidR="003271ED">
        <w:t>:</w:t>
      </w:r>
    </w:p>
    <w:p w14:paraId="3BE9FC1F" w14:textId="77777777" w:rsidR="003271ED" w:rsidRDefault="003271ED" w:rsidP="003271ED">
      <w:pPr>
        <w:pStyle w:val="ListParagraph"/>
        <w:numPr>
          <w:ilvl w:val="0"/>
          <w:numId w:val="18"/>
        </w:numPr>
      </w:pPr>
      <w:r>
        <w:t xml:space="preserve">Frequency error tracking of Large Doppler shift jump in DPS cannot be verified in HST single tap. </w:t>
      </w:r>
    </w:p>
    <w:p w14:paraId="6686AAAC" w14:textId="7F12AEA3" w:rsidR="003271ED" w:rsidRDefault="003271ED" w:rsidP="000949CA">
      <w:pPr>
        <w:pStyle w:val="ListParagraph"/>
        <w:numPr>
          <w:ilvl w:val="0"/>
          <w:numId w:val="18"/>
        </w:numPr>
      </w:pPr>
      <w:r>
        <w:t>TCI state switch in DPS cannot be verified in HST single tap and HST-SFN</w:t>
      </w:r>
    </w:p>
    <w:p w14:paraId="0AC28C91" w14:textId="4B93F83F" w:rsidR="003132C4" w:rsidRPr="003132C4" w:rsidRDefault="003132C4" w:rsidP="003132C4">
      <w:r>
        <w:t>In our understanding the existing HST-DPS channel model covers the purpose of DPS test</w:t>
      </w:r>
      <w:r w:rsidR="006A6D41">
        <w:t>. W</w:t>
      </w:r>
      <w:r>
        <w:t>e don’t think RAN4 need to</w:t>
      </w:r>
      <w:r w:rsidR="007B4127">
        <w:t xml:space="preserve"> consider the path loss and/or propagation delay in DPS channel model. </w:t>
      </w:r>
    </w:p>
    <w:p w14:paraId="0BDCAD3E" w14:textId="1ADB094E" w:rsidR="005E0F8A" w:rsidRPr="00F007DA" w:rsidRDefault="005E0F8A" w:rsidP="000949CA">
      <w:pPr>
        <w:rPr>
          <w:b/>
          <w:bCs/>
        </w:rPr>
      </w:pPr>
      <w:r>
        <w:rPr>
          <w:b/>
          <w:bCs/>
        </w:rPr>
        <w:t xml:space="preserve">Proposal </w:t>
      </w:r>
      <w:r w:rsidR="00523A63">
        <w:rPr>
          <w:b/>
          <w:bCs/>
        </w:rPr>
        <w:t>4</w:t>
      </w:r>
      <w:r w:rsidR="00100C03">
        <w:rPr>
          <w:b/>
          <w:bCs/>
        </w:rPr>
        <w:t xml:space="preserve">: No need to </w:t>
      </w:r>
      <w:r w:rsidR="00075B81">
        <w:rPr>
          <w:b/>
          <w:bCs/>
        </w:rPr>
        <w:t>update</w:t>
      </w:r>
      <w:r w:rsidR="00100C03">
        <w:rPr>
          <w:b/>
          <w:bCs/>
        </w:rPr>
        <w:t xml:space="preserve"> the HST-DPS channel model</w:t>
      </w:r>
      <w:r w:rsidR="00075B81">
        <w:rPr>
          <w:b/>
          <w:bCs/>
        </w:rPr>
        <w:t>.</w:t>
      </w:r>
    </w:p>
    <w:p w14:paraId="26478AFA" w14:textId="7D33DD01" w:rsidR="00783276" w:rsidRPr="00F007DA" w:rsidRDefault="007C7DF9" w:rsidP="00783276">
      <w:pPr>
        <w:pStyle w:val="Heading1"/>
        <w:rPr>
          <w:lang w:val="en-US"/>
        </w:rPr>
      </w:pPr>
      <w:r w:rsidRPr="00F007DA">
        <w:rPr>
          <w:lang w:val="en-US"/>
        </w:rPr>
        <w:t>3</w:t>
      </w:r>
      <w:r w:rsidRPr="00F007DA">
        <w:rPr>
          <w:lang w:val="en-US"/>
        </w:rPr>
        <w:tab/>
        <w:t>Summary</w:t>
      </w:r>
    </w:p>
    <w:p w14:paraId="754DAFEC" w14:textId="77777777" w:rsidR="00A633AE" w:rsidRPr="00F007DA" w:rsidRDefault="00A633AE" w:rsidP="00A633AE">
      <w:r w:rsidRPr="00F007DA">
        <w:rPr>
          <w:b/>
          <w:bCs/>
        </w:rPr>
        <w:t>Proposal 1: For PDSCH CA demodulation in HST (both SFN JT and DPS), RAN4 defines the following combinations: FDD SCS=15kHz + FDD SCS=15kHz, TDD SCS=30kHz + TDD SCS=30kHz, and FDD SCS=15kHz + TDD SCS=30kHz. RAN4 don’t define PDSH CA requirements in HST (both SFN JT and DPS) for FDD 15KHz + TDD 15KHz CA and TDD 15 kHz + TDD 30 kHz CA.</w:t>
      </w:r>
    </w:p>
    <w:p w14:paraId="2C8E9249" w14:textId="77777777" w:rsidR="00A633AE" w:rsidRDefault="00A633AE" w:rsidP="00A633AE">
      <w:pPr>
        <w:rPr>
          <w:b/>
          <w:bCs/>
        </w:rPr>
      </w:pPr>
      <w:r w:rsidRPr="00052A50">
        <w:rPr>
          <w:b/>
          <w:bCs/>
        </w:rPr>
        <w:t xml:space="preserve">Proposal 2: No additional </w:t>
      </w:r>
      <w:r>
        <w:rPr>
          <w:b/>
          <w:bCs/>
        </w:rPr>
        <w:t xml:space="preserve">UE </w:t>
      </w:r>
      <w:r w:rsidRPr="00052A50">
        <w:rPr>
          <w:b/>
          <w:bCs/>
        </w:rPr>
        <w:t xml:space="preserve">capability signaling is introduced for PDSCH CA demodulation requirements </w:t>
      </w:r>
      <w:r w:rsidRPr="00052A50">
        <w:rPr>
          <w:b/>
          <w:bCs/>
        </w:rPr>
        <w:lastRenderedPageBreak/>
        <w:t xml:space="preserve">for </w:t>
      </w:r>
      <w:r>
        <w:rPr>
          <w:b/>
          <w:bCs/>
        </w:rPr>
        <w:t xml:space="preserve">both </w:t>
      </w:r>
      <w:r w:rsidRPr="00052A50">
        <w:rPr>
          <w:b/>
          <w:bCs/>
        </w:rPr>
        <w:t xml:space="preserve">HST-SFN JT and HST-DPS. </w:t>
      </w:r>
    </w:p>
    <w:p w14:paraId="75FD38CA" w14:textId="77777777" w:rsidR="008C77F8" w:rsidRPr="00052A50" w:rsidRDefault="008C77F8" w:rsidP="008C77F8">
      <w:pPr>
        <w:rPr>
          <w:b/>
          <w:bCs/>
        </w:rPr>
      </w:pPr>
      <w:r w:rsidRPr="00052A50">
        <w:rPr>
          <w:b/>
          <w:bCs/>
        </w:rPr>
        <w:t xml:space="preserve">Proposal 3: Define the following applicability rule for HST-SFN JT and HST-DPS requirements for CA. </w:t>
      </w:r>
    </w:p>
    <w:p w14:paraId="0E7896EB" w14:textId="77777777" w:rsidR="008C77F8" w:rsidRPr="00052A50" w:rsidRDefault="008C77F8" w:rsidP="008C77F8">
      <w:pPr>
        <w:pStyle w:val="ListParagraph"/>
        <w:numPr>
          <w:ilvl w:val="0"/>
          <w:numId w:val="17"/>
        </w:numPr>
        <w:rPr>
          <w:b/>
          <w:bCs/>
        </w:rPr>
      </w:pPr>
      <w:r w:rsidRPr="00052A50">
        <w:rPr>
          <w:b/>
          <w:bCs/>
        </w:rPr>
        <w:t xml:space="preserve">If </w:t>
      </w:r>
      <w:r>
        <w:rPr>
          <w:b/>
          <w:bCs/>
        </w:rPr>
        <w:t xml:space="preserve">UE is capable of CA (TS 38.101-4 5.1.1.7) and </w:t>
      </w:r>
      <w:r w:rsidRPr="00052A50">
        <w:rPr>
          <w:b/>
          <w:bCs/>
        </w:rPr>
        <w:t xml:space="preserve">UE is capable of </w:t>
      </w:r>
      <w:r w:rsidRPr="00052A50">
        <w:rPr>
          <w:b/>
          <w:bCs/>
          <w:i/>
          <w:iCs/>
        </w:rPr>
        <w:t>demodulationEnhancement-r16</w:t>
      </w:r>
      <w:r>
        <w:rPr>
          <w:b/>
          <w:bCs/>
        </w:rPr>
        <w:t>,</w:t>
      </w:r>
      <w:r w:rsidRPr="00052A50">
        <w:rPr>
          <w:b/>
          <w:bCs/>
        </w:rPr>
        <w:t xml:space="preserve"> the HST-SFN JT requirements for CA shall apply. </w:t>
      </w:r>
    </w:p>
    <w:p w14:paraId="434280D3" w14:textId="77777777" w:rsidR="008C77F8" w:rsidRPr="00052A50" w:rsidRDefault="008C77F8" w:rsidP="008C77F8">
      <w:pPr>
        <w:pStyle w:val="ListParagraph"/>
        <w:numPr>
          <w:ilvl w:val="1"/>
          <w:numId w:val="17"/>
        </w:numPr>
        <w:rPr>
          <w:b/>
          <w:bCs/>
        </w:rPr>
      </w:pPr>
      <w:r w:rsidRPr="00052A50">
        <w:rPr>
          <w:b/>
          <w:bCs/>
        </w:rPr>
        <w:t xml:space="preserve">If UE pass the HST-SFN JT requirements for CA, UE can skip HST-SFN JT requirements for single carrier defined in Rel-16. </w:t>
      </w:r>
    </w:p>
    <w:p w14:paraId="6954F51E" w14:textId="77777777" w:rsidR="008C77F8" w:rsidRPr="00052A50" w:rsidRDefault="008C77F8" w:rsidP="008C77F8">
      <w:pPr>
        <w:pStyle w:val="ListParagraph"/>
        <w:numPr>
          <w:ilvl w:val="0"/>
          <w:numId w:val="17"/>
        </w:numPr>
        <w:rPr>
          <w:b/>
          <w:bCs/>
        </w:rPr>
      </w:pPr>
      <w:r w:rsidRPr="00052A50">
        <w:rPr>
          <w:b/>
          <w:bCs/>
        </w:rPr>
        <w:t xml:space="preserve">If </w:t>
      </w:r>
      <w:r>
        <w:rPr>
          <w:b/>
          <w:bCs/>
        </w:rPr>
        <w:t xml:space="preserve">UE is capable of CA (TS 38.101-4 5.1.1.7) and </w:t>
      </w:r>
      <w:r w:rsidRPr="00052A50">
        <w:rPr>
          <w:b/>
          <w:bCs/>
        </w:rPr>
        <w:t xml:space="preserve">UE is </w:t>
      </w:r>
      <w:r w:rsidRPr="00D406BE">
        <w:rPr>
          <w:b/>
          <w:bCs/>
          <w:u w:val="single"/>
        </w:rPr>
        <w:t>not</w:t>
      </w:r>
      <w:r w:rsidRPr="00052A50">
        <w:rPr>
          <w:b/>
          <w:bCs/>
        </w:rPr>
        <w:t xml:space="preserve"> capable of </w:t>
      </w:r>
      <w:r w:rsidRPr="00052A50">
        <w:rPr>
          <w:b/>
          <w:bCs/>
          <w:i/>
          <w:iCs/>
        </w:rPr>
        <w:t>demodulationEnhancement-r16</w:t>
      </w:r>
      <w:r>
        <w:rPr>
          <w:b/>
          <w:bCs/>
        </w:rPr>
        <w:t>,</w:t>
      </w:r>
      <w:r w:rsidRPr="00052A50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052A50">
        <w:rPr>
          <w:b/>
          <w:bCs/>
        </w:rPr>
        <w:t>HST-DPS requirements for CA shall apply.</w:t>
      </w:r>
    </w:p>
    <w:p w14:paraId="7B4C7143" w14:textId="77777777" w:rsidR="008C77F8" w:rsidRPr="00F007DA" w:rsidRDefault="008C77F8" w:rsidP="008C77F8">
      <w:pPr>
        <w:pStyle w:val="ListParagraph"/>
        <w:numPr>
          <w:ilvl w:val="1"/>
          <w:numId w:val="17"/>
        </w:numPr>
      </w:pPr>
      <w:r w:rsidRPr="00052A50">
        <w:rPr>
          <w:b/>
          <w:bCs/>
        </w:rPr>
        <w:t xml:space="preserve">If UE pass the HST-DPS requirements for CA, UE can skip HST-DPS requirements for single carrier defined in Rel-16. </w:t>
      </w:r>
    </w:p>
    <w:p w14:paraId="49B26753" w14:textId="0FB77BDD" w:rsidR="00A56011" w:rsidRPr="00D62A2D" w:rsidRDefault="00D62A2D" w:rsidP="00A56011">
      <w:pPr>
        <w:rPr>
          <w:b/>
          <w:bCs/>
        </w:rPr>
      </w:pPr>
      <w:r w:rsidRPr="00D62A2D">
        <w:rPr>
          <w:b/>
          <w:bCs/>
        </w:rPr>
        <w:t>Proposal 4: No need to update the HST-DPS channel model.</w:t>
      </w:r>
    </w:p>
    <w:p w14:paraId="15AE7CF6" w14:textId="6A8909BD" w:rsidR="00887C74" w:rsidRPr="00F007DA" w:rsidRDefault="00BB7525" w:rsidP="00BB4A9F">
      <w:pPr>
        <w:pStyle w:val="Heading1"/>
        <w:rPr>
          <w:lang w:val="en-US"/>
        </w:rPr>
      </w:pPr>
      <w:r w:rsidRPr="00F007DA">
        <w:rPr>
          <w:lang w:val="en-US"/>
        </w:rPr>
        <w:t>4</w:t>
      </w:r>
      <w:r w:rsidR="000C49C8" w:rsidRPr="00F007DA">
        <w:rPr>
          <w:lang w:val="en-US"/>
        </w:rPr>
        <w:tab/>
      </w:r>
      <w:r w:rsidR="005A782E" w:rsidRPr="00F007DA">
        <w:rPr>
          <w:lang w:val="en-US"/>
        </w:rPr>
        <w:t>References</w:t>
      </w:r>
    </w:p>
    <w:p w14:paraId="22062DA6" w14:textId="147E6BD3" w:rsidR="00651A3E" w:rsidRPr="00F007DA" w:rsidRDefault="0078327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52995642"/>
      <w:bookmarkStart w:id="4" w:name="_Ref508638450"/>
      <w:bookmarkStart w:id="5" w:name="_Ref3386619"/>
      <w:bookmarkStart w:id="6" w:name="_Ref31030704"/>
      <w:bookmarkStart w:id="7" w:name="_Ref36025013"/>
      <w:r w:rsidRPr="00F007DA">
        <w:t>R</w:t>
      </w:r>
      <w:r w:rsidR="000738DA" w:rsidRPr="00F007DA">
        <w:t>4-2106098​</w:t>
      </w:r>
      <w:r w:rsidR="002A04F1" w:rsidRPr="00F007DA">
        <w:t>, “</w:t>
      </w:r>
      <w:r w:rsidR="00976B5E" w:rsidRPr="00F007DA">
        <w:t>WF on UE demodulation for FR1 HST</w:t>
      </w:r>
      <w:r w:rsidR="002A04F1" w:rsidRPr="00F007DA">
        <w:t xml:space="preserve">”, </w:t>
      </w:r>
      <w:r w:rsidRPr="00F007DA">
        <w:t>CMCC</w:t>
      </w:r>
      <w:r w:rsidR="002A04F1" w:rsidRPr="00F007DA">
        <w:t>.</w:t>
      </w:r>
      <w:bookmarkEnd w:id="3"/>
      <w:bookmarkEnd w:id="4"/>
      <w:bookmarkEnd w:id="5"/>
      <w:bookmarkEnd w:id="6"/>
      <w:bookmarkEnd w:id="7"/>
    </w:p>
    <w:p w14:paraId="50FB3759" w14:textId="5C82FCA0" w:rsidR="008B1AA4" w:rsidRDefault="008B1AA4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70884374"/>
      <w:r w:rsidRPr="00F007DA">
        <w:t>RP-210833, “Revised WID on enhanced NR support for high speed train scenario for frequency range 1 (FR1)”, CMCC.</w:t>
      </w:r>
      <w:bookmarkEnd w:id="8"/>
      <w:r w:rsidRPr="00F007DA">
        <w:t xml:space="preserve"> </w:t>
      </w:r>
    </w:p>
    <w:p w14:paraId="28226476" w14:textId="620DA7AC" w:rsidR="0093166F" w:rsidRPr="00F007DA" w:rsidRDefault="0093166F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70888475"/>
      <w:r>
        <w:t>R4-2008820, “</w:t>
      </w:r>
      <w:r w:rsidRPr="0093166F">
        <w:t>WF on UE demodulation for NR HST</w:t>
      </w:r>
      <w:r>
        <w:t>”, CMCC.</w:t>
      </w:r>
      <w:bookmarkEnd w:id="9"/>
    </w:p>
    <w:sectPr w:rsidR="0093166F" w:rsidRPr="00F007D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72698C" w:rsidRDefault="0072698C">
      <w:pPr>
        <w:spacing w:after="0"/>
      </w:pPr>
      <w:r>
        <w:separator/>
      </w:r>
    </w:p>
  </w:endnote>
  <w:endnote w:type="continuationSeparator" w:id="0">
    <w:p w14:paraId="383D8F64" w14:textId="77777777" w:rsidR="0072698C" w:rsidRDefault="007269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72698C" w:rsidRDefault="0072698C">
      <w:pPr>
        <w:spacing w:after="0"/>
      </w:pPr>
      <w:r>
        <w:separator/>
      </w:r>
    </w:p>
  </w:footnote>
  <w:footnote w:type="continuationSeparator" w:id="0">
    <w:p w14:paraId="5C20C51E" w14:textId="77777777" w:rsidR="0072698C" w:rsidRDefault="007269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B50164"/>
    <w:multiLevelType w:val="hybridMultilevel"/>
    <w:tmpl w:val="B4AE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15"/>
  </w:num>
  <w:num w:numId="5">
    <w:abstractNumId w:val="9"/>
  </w:num>
  <w:num w:numId="6">
    <w:abstractNumId w:val="16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8"/>
  </w:num>
  <w:num w:numId="1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10185"/>
    <w:rsid w:val="00310508"/>
    <w:rsid w:val="00310C05"/>
    <w:rsid w:val="00310E72"/>
    <w:rsid w:val="00310FB7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AA4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DA2"/>
    <w:rsid w:val="00A32F43"/>
    <w:rsid w:val="00A34F17"/>
    <w:rsid w:val="00A354EA"/>
    <w:rsid w:val="00A35826"/>
    <w:rsid w:val="00A35C0E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02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30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302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2021-05-11T14:05:00Z</dcterms:modified>
</cp:coreProperties>
</file>